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DC5BCE" w:rsidRPr="00FA7101" w:rsidRDefault="00DC5BCE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C5BCE" w:rsidRPr="00FA7101" w:rsidRDefault="00DC5BCE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DC5BCE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DC5BCE" w:rsidRPr="007323A5" w:rsidRDefault="00DC5BCE" w:rsidP="009123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9123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Financiero</w:t>
            </w:r>
          </w:p>
        </w:tc>
        <w:tc>
          <w:tcPr>
            <w:tcW w:w="1378" w:type="dxa"/>
            <w:vAlign w:val="center"/>
          </w:tcPr>
          <w:p w:rsidR="00DC5BCE" w:rsidRPr="007323A5" w:rsidRDefault="00DC5BCE" w:rsidP="003510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9123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783" w:type="dxa"/>
            <w:vAlign w:val="center"/>
          </w:tcPr>
          <w:p w:rsidR="00DC5BCE" w:rsidRPr="007323A5" w:rsidRDefault="00DC5BCE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de Sección Administración de Cuentas por Cobrar</w:t>
            </w:r>
          </w:p>
        </w:tc>
      </w:tr>
    </w:tbl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FA7101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13A1A" w:rsidRDefault="00E13A1A" w:rsidP="00E13A1A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59598E" w:rsidRDefault="0059598E" w:rsidP="0059598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59598E" w:rsidRPr="0059598E" w:rsidRDefault="0059598E" w:rsidP="0059598E">
      <w:pPr>
        <w:pStyle w:val="Textoindependiente3"/>
        <w:suppressAutoHyphens/>
        <w:ind w:left="360"/>
        <w:rPr>
          <w:rFonts w:ascii="Bookman Old Style" w:hAnsi="Bookman Old Style" w:cs="Arial"/>
          <w:sz w:val="20"/>
        </w:rPr>
      </w:pPr>
      <w:r w:rsidRPr="0059598E">
        <w:rPr>
          <w:rFonts w:ascii="Bookman Old Style" w:hAnsi="Bookman Old Style" w:cs="Arial"/>
          <w:sz w:val="20"/>
        </w:rPr>
        <w:t>Desarrollar las actividades administrativas u operativas financieras contables; que se llevan a cabo en la dependencia, a través de la ejecución de los procedimientos correspondientes, con el fin de apoyar y dar cumplimiento a los objetivos y metas establecidas del área.</w:t>
      </w:r>
    </w:p>
    <w:p w:rsidR="0059598E" w:rsidRDefault="0059598E" w:rsidP="00B66ACB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</w:p>
    <w:p w:rsidR="0059598E" w:rsidRDefault="0059598E" w:rsidP="00B66ACB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</w:p>
    <w:p w:rsidR="00DC5BCE" w:rsidRPr="00A40335" w:rsidRDefault="00DC5BCE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C5BCE" w:rsidRDefault="00DC5BCE" w:rsidP="00B66ACB">
      <w:pPr>
        <w:tabs>
          <w:tab w:val="num" w:pos="650"/>
        </w:tabs>
        <w:suppressAutoHyphens/>
        <w:jc w:val="both"/>
        <w:rPr>
          <w:rFonts w:ascii="Bookman Old Style" w:hAnsi="Bookman Old Style" w:cs="Arial"/>
          <w:b/>
          <w:iCs/>
          <w:sz w:val="20"/>
          <w:u w:val="single"/>
        </w:rPr>
      </w:pPr>
    </w:p>
    <w:p w:rsidR="00E13A1A" w:rsidRPr="00E13A1A" w:rsidRDefault="00E13A1A" w:rsidP="00E13A1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 xml:space="preserve">Compensar en el sistema cuentas en concepto de: multas por incumplimiento de contrato a proveedores, simulación laboral, arrendamiento de cafeterías, </w:t>
      </w:r>
      <w:proofErr w:type="spellStart"/>
      <w:r w:rsidRPr="0059598E">
        <w:rPr>
          <w:rFonts w:ascii="Bookman Old Style" w:hAnsi="Bookman Old Style"/>
          <w:i w:val="0"/>
          <w:sz w:val="20"/>
        </w:rPr>
        <w:t>kioskos</w:t>
      </w:r>
      <w:proofErr w:type="spellEnd"/>
      <w:r w:rsidRPr="0059598E">
        <w:rPr>
          <w:rFonts w:ascii="Bookman Old Style" w:hAnsi="Bookman Old Style"/>
          <w:i w:val="0"/>
          <w:sz w:val="20"/>
        </w:rPr>
        <w:t xml:space="preserve"> y máquinas dispensadoras, recuperación de seguros, entre otros; a fin de que cada cuenta este debidamente actualizada.</w:t>
      </w:r>
    </w:p>
    <w:p w:rsidR="0059598E" w:rsidRPr="0059598E" w:rsidRDefault="0059598E" w:rsidP="0059598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Realizar certificaciones de saldos de patronos, solicitadas por la Sección Gestión de Cobros, analizando y actualizando el estado de cuenta del mismo, a fin de ser utilizadas en procesos de cobro judicial.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Registrar trimestralmente en el Sistema Informático del área el aporte que el Estado otorga al Instituto, elaborando el comprobante contable y compensar la cuenta por cobrar contra el pago efectuado.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Dar seguimiento, efectuar registro del descuento y compensación a cuentas por cobrar o cuotas de descuento por servicios médicos hospitalarios prestados a beneficiarios de empleados y ex empleados del ISSS, a fin de monitorear y compensar la deuda de cada uno.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Llevar registro de cotizaciones, multas y recargos por patrono, elaborados por el Departamento de Inspección, revisando la planilla original con todos los documentos que amparan su estado en mora y enviándola al archivo para su resguardo.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Identificar la aplicación incorrecta de las multas o recargos por cotizaciones en patronos para proceder a anularlas.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Aplicar exoneración de multas y recargos por cotizaciones a nivel del Sistema, solicitados por el patrono y aprobadas por las autoridades correspondientes, a fin de actualizar el expediente con la documentación de respaldo.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 xml:space="preserve">Analizar y elaborar reporte de días y salarios a solicitud de UPISSS, de personas que tramitan pensión por invalidez, vejez, </w:t>
      </w:r>
      <w:proofErr w:type="spellStart"/>
      <w:r w:rsidRPr="0059598E">
        <w:rPr>
          <w:rFonts w:ascii="Bookman Old Style" w:hAnsi="Bookman Old Style"/>
          <w:i w:val="0"/>
          <w:sz w:val="20"/>
        </w:rPr>
        <w:t>etc</w:t>
      </w:r>
      <w:proofErr w:type="spellEnd"/>
      <w:r w:rsidRPr="0059598E">
        <w:rPr>
          <w:rFonts w:ascii="Bookman Old Style" w:hAnsi="Bookman Old Style"/>
          <w:i w:val="0"/>
          <w:sz w:val="20"/>
        </w:rPr>
        <w:t>, a fin de verificar si el empleado presenta alguna mora que debe de ser cancelada.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lastRenderedPageBreak/>
        <w:t>Elaborar certificaciones de cuenta individual de cada trabajador por aportes patronales y laborales a solicitud de la Fiscalía General de la República, a fin de revisar el estado de cada uno y detallar las planillas de las cotizaciones en mora.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Compensar recibos de pago de mora contra deuda cancelada a fin de emitir el estado de cuenta del patrono actualizado.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Dar inducción y verificación para emisión de solvencias a patronos o representantes legales vía telefónica o que presentan solicitud, comprobando que el empleador no tenga ninguna deuda en concepto de cotizaciones bajo diferentes números patronales.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 xml:space="preserve">Revisar, controlar y emitir solvencias electrónicas a usuarios de Zona Franca y Depósitos para Perfeccionamiento Activo (DPA), a fin de que puedan importar y exportar, verificando que cada patrono esté solvente con sus cotizaciones y otras cuentas por cobrar. 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proofErr w:type="spellStart"/>
      <w:r w:rsidRPr="0059598E">
        <w:rPr>
          <w:rFonts w:ascii="Bookman Old Style" w:hAnsi="Bookman Old Style"/>
          <w:i w:val="0"/>
          <w:sz w:val="20"/>
        </w:rPr>
        <w:t>Folear</w:t>
      </w:r>
      <w:proofErr w:type="spellEnd"/>
      <w:r w:rsidRPr="0059598E">
        <w:rPr>
          <w:rFonts w:ascii="Bookman Old Style" w:hAnsi="Bookman Old Style"/>
          <w:i w:val="0"/>
          <w:sz w:val="20"/>
        </w:rPr>
        <w:t xml:space="preserve"> y realizar la microfilmación de documentos de expedientes en mora, a fin de enviar a digitalizar planillas tradicionales mecanizadas, pre elaboradas y de facturación directa.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59598E">
        <w:rPr>
          <w:rFonts w:ascii="Bookman Old Style" w:hAnsi="Bookman Old Style"/>
          <w:i w:val="0"/>
          <w:sz w:val="20"/>
        </w:rPr>
        <w:t>Emitir estados de cuentas cuando el patrono lo requiera, con el fin de brindar buena atención en el servicio.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641C61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641C61">
        <w:rPr>
          <w:rFonts w:ascii="Bookman Old Style" w:hAnsi="Bookman Old Style"/>
          <w:i w:val="0"/>
          <w:sz w:val="20"/>
        </w:rPr>
        <w:t>Clasificar originales y copias de partidas de diario, para archivo y control de las mismas.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641C61">
        <w:rPr>
          <w:rFonts w:ascii="Bookman Old Style" w:hAnsi="Bookman Old Style"/>
          <w:i w:val="0"/>
          <w:sz w:val="20"/>
        </w:rPr>
        <w:t xml:space="preserve">Actualizar mensualmente </w:t>
      </w:r>
      <w:r>
        <w:rPr>
          <w:rFonts w:ascii="Bookman Old Style" w:hAnsi="Bookman Old Style"/>
          <w:i w:val="0"/>
          <w:sz w:val="20"/>
        </w:rPr>
        <w:t xml:space="preserve">el </w:t>
      </w:r>
      <w:r w:rsidRPr="00641C61">
        <w:rPr>
          <w:rFonts w:ascii="Bookman Old Style" w:hAnsi="Bookman Old Style"/>
          <w:i w:val="0"/>
          <w:sz w:val="20"/>
        </w:rPr>
        <w:t>reporte Control Contable de partidas tramitadas</w:t>
      </w:r>
      <w:r>
        <w:rPr>
          <w:rFonts w:ascii="Bookman Old Style" w:hAnsi="Bookman Old Style"/>
          <w:i w:val="0"/>
          <w:sz w:val="20"/>
        </w:rPr>
        <w:t>,</w:t>
      </w:r>
      <w:r w:rsidRPr="00641C61">
        <w:rPr>
          <w:rFonts w:ascii="Bookman Old Style" w:hAnsi="Bookman Old Style"/>
          <w:i w:val="0"/>
          <w:sz w:val="20"/>
        </w:rPr>
        <w:t xml:space="preserve"> a efecto de dar seguimiento a las mismas. </w:t>
      </w:r>
    </w:p>
    <w:p w:rsidR="0059598E" w:rsidRPr="0059598E" w:rsidRDefault="0059598E" w:rsidP="0059598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9598E" w:rsidRPr="00CC25B4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CC25B4">
        <w:rPr>
          <w:rFonts w:ascii="Bookman Old Style" w:hAnsi="Bookman Old Style"/>
          <w:i w:val="0"/>
          <w:sz w:val="20"/>
        </w:rPr>
        <w:t xml:space="preserve">Elaborar las conciliaciones de las cuentas por cobrar con UPISSS y Contabilidad Institucional, a fin de </w:t>
      </w:r>
      <w:r>
        <w:rPr>
          <w:rFonts w:ascii="Bookman Old Style" w:hAnsi="Bookman Old Style"/>
          <w:i w:val="0"/>
          <w:sz w:val="20"/>
        </w:rPr>
        <w:t>comparar los datos y que la información concuerde.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641C61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641C61">
        <w:rPr>
          <w:rFonts w:ascii="Bookman Old Style" w:hAnsi="Bookman Old Style"/>
          <w:i w:val="0"/>
          <w:sz w:val="20"/>
        </w:rPr>
        <w:t>Completar formularios de certificación de pago de cotizaciones, multas y/o recargos</w:t>
      </w:r>
      <w:r>
        <w:rPr>
          <w:rFonts w:ascii="Bookman Old Style" w:hAnsi="Bookman Old Style"/>
          <w:i w:val="0"/>
          <w:sz w:val="20"/>
        </w:rPr>
        <w:t>,</w:t>
      </w:r>
      <w:r w:rsidRPr="00641C61">
        <w:rPr>
          <w:rFonts w:ascii="Bookman Old Style" w:hAnsi="Bookman Old Style"/>
          <w:i w:val="0"/>
          <w:sz w:val="20"/>
        </w:rPr>
        <w:t xml:space="preserve"> a fin de ser remitidas a </w:t>
      </w:r>
      <w:r>
        <w:rPr>
          <w:rFonts w:ascii="Bookman Old Style" w:hAnsi="Bookman Old Style"/>
          <w:i w:val="0"/>
          <w:sz w:val="20"/>
        </w:rPr>
        <w:t>la Sección Control de I</w:t>
      </w:r>
      <w:r w:rsidRPr="00641C61">
        <w:rPr>
          <w:rFonts w:ascii="Bookman Old Style" w:hAnsi="Bookman Old Style"/>
          <w:i w:val="0"/>
          <w:sz w:val="20"/>
        </w:rPr>
        <w:t>ngresos para trámite de firma.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641C61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641C61">
        <w:rPr>
          <w:rFonts w:ascii="Bookman Old Style" w:hAnsi="Bookman Old Style"/>
          <w:i w:val="0"/>
          <w:sz w:val="20"/>
        </w:rPr>
        <w:t>Verificar y recibir listado de lotes de planillas en mora que envía Sección Control de Ingresos y Sucursales Administrativas del ISSS, para el control de los mismos.</w:t>
      </w:r>
    </w:p>
    <w:p w:rsidR="0059598E" w:rsidRPr="0059598E" w:rsidRDefault="0059598E" w:rsidP="0059598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9598E" w:rsidRPr="00641C61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641C61">
        <w:rPr>
          <w:rFonts w:ascii="Bookman Old Style" w:hAnsi="Bookman Old Style"/>
          <w:i w:val="0"/>
          <w:sz w:val="20"/>
        </w:rPr>
        <w:t>Preparar las conformaciones de cuentas auxiliares correspondientes a los Estados Financieros correspondientes al área, a fin de presentarlos a jefatura de Departamento.</w:t>
      </w:r>
    </w:p>
    <w:p w:rsidR="0059598E" w:rsidRPr="0059598E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la Sección.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</w:t>
      </w:r>
      <w:r w:rsidRPr="00BB21BA">
        <w:rPr>
          <w:rFonts w:ascii="Bookman Old Style" w:hAnsi="Bookman Old Style"/>
          <w:i w:val="0"/>
          <w:sz w:val="20"/>
        </w:rPr>
        <w:t xml:space="preserve">ngresar datos al sistema de información específica del área, a fin de procesar o mantener actualizados los registros.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59598E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</w:t>
      </w:r>
      <w:r>
        <w:rPr>
          <w:rFonts w:ascii="Bookman Old Style" w:hAnsi="Bookman Old Style"/>
          <w:i w:val="0"/>
          <w:sz w:val="20"/>
        </w:rPr>
        <w:t>mientos de é</w:t>
      </w:r>
      <w:r w:rsidRPr="00BB21BA">
        <w:rPr>
          <w:rFonts w:ascii="Bookman Old Style" w:hAnsi="Bookman Old Style"/>
          <w:i w:val="0"/>
          <w:sz w:val="20"/>
        </w:rPr>
        <w:t xml:space="preserve">ste, a fin de que sirvan como insumo para la generación de reportes. </w:t>
      </w: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lastRenderedPageBreak/>
        <w:t xml:space="preserve">Llevar registros actualizados de los trámites y/o casos realizados, como mecanismo para la generación de estadísticas.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 xml:space="preserve">Dar seguimiento a las actividades asignadas, a través de la aplicación de los procedimientos establecidos, con el fin de cumplir con las metas del área.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 xml:space="preserve">Atender consultas, brindando información oportunamente, para solventar las inquietudes de los usuarios.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 xml:space="preserve">Colaborar con la inducción de personal nuevo, dando a conocer los procesos y/o funciones, con el fin de que se involucre en el trabajo del área. 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59598E" w:rsidRPr="00BB21BA" w:rsidRDefault="0059598E" w:rsidP="0059598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9598E" w:rsidRPr="00BB21BA" w:rsidRDefault="0059598E" w:rsidP="0059598E">
      <w:pPr>
        <w:numPr>
          <w:ilvl w:val="0"/>
          <w:numId w:val="33"/>
        </w:numPr>
        <w:tabs>
          <w:tab w:val="clear" w:pos="227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  <w:r w:rsidRPr="00BB21B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9598E" w:rsidRPr="00BB21BA" w:rsidRDefault="0059598E" w:rsidP="0059598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77AA" w:rsidRDefault="000677A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B66ACB" w:rsidRDefault="0059598E" w:rsidP="0059598E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9598E" w:rsidRDefault="0059598E" w:rsidP="00B66ACB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C5BCE" w:rsidRDefault="00DC5BCE" w:rsidP="000E31F4">
      <w:pPr>
        <w:suppressAutoHyphens/>
        <w:rPr>
          <w:sz w:val="18"/>
        </w:rPr>
      </w:pPr>
    </w:p>
    <w:p w:rsidR="0067294A" w:rsidRPr="00540ED7" w:rsidRDefault="0067294A" w:rsidP="000E31F4">
      <w:pPr>
        <w:suppressAutoHyphens/>
        <w:rPr>
          <w:sz w:val="18"/>
        </w:rPr>
      </w:pPr>
    </w:p>
    <w:p w:rsidR="0059598E" w:rsidRPr="0059598E" w:rsidRDefault="00DC5BCE" w:rsidP="0059598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Contabilización, actualización correcta y oportuna de cuentas patronales por cobrar.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Conciliación oportuna de cuentas por cobrar.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Emisión oportuna y certera de estados de cuenta a patronos.</w:t>
      </w:r>
    </w:p>
    <w:p w:rsidR="0059598E" w:rsidRDefault="0059598E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9598E" w:rsidRDefault="0059598E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9598E" w:rsidRPr="0059598E" w:rsidRDefault="00DC5BCE" w:rsidP="0059598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59598E" w:rsidRPr="0059598E" w:rsidRDefault="0059598E" w:rsidP="0059598E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9598E">
        <w:rPr>
          <w:rFonts w:ascii="Bookman Old Style" w:hAnsi="Bookman Old Style" w:cs="Arial"/>
          <w:i w:val="0"/>
          <w:iCs/>
          <w:spacing w:val="-3"/>
          <w:sz w:val="20"/>
        </w:rPr>
        <w:t>Ley de Adquisiciones Contrataciones de la Administración Pública.</w:t>
      </w:r>
    </w:p>
    <w:p w:rsidR="0059598E" w:rsidRDefault="0059598E" w:rsidP="0059598E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9598E" w:rsidRPr="0059598E" w:rsidRDefault="0059598E" w:rsidP="0059598E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7294A" w:rsidRPr="00646975" w:rsidRDefault="0067294A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966C53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C5BCE" w:rsidRPr="00C035E4" w:rsidRDefault="00DC5BCE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C052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A3FF3"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0529" w:rsidRDefault="008759F4" w:rsidP="00DC05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C5BCE" w:rsidRDefault="00DC5BC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46975" w:rsidRDefault="00646975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30D5F" w:rsidRDefault="00B30D5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30D5F" w:rsidRDefault="00B30D5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A5501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DC5BCE" w:rsidRDefault="00DC5BCE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</w:t>
      </w:r>
      <w:r w:rsidR="008F46CA">
        <w:rPr>
          <w:rFonts w:ascii="Bookman Old Style" w:hAnsi="Bookman Old Style" w:cs="Arial"/>
          <w:i w:val="0"/>
          <w:iCs/>
          <w:sz w:val="20"/>
        </w:rPr>
        <w:t>adémico: Graduado universitario.</w:t>
      </w:r>
    </w:p>
    <w:p w:rsidR="00E25F8A" w:rsidRPr="001F5A20" w:rsidRDefault="00E25F8A" w:rsidP="001F5A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F5A20">
        <w:rPr>
          <w:rFonts w:ascii="Bookman Old Style" w:hAnsi="Bookman Old Style" w:cs="Arial"/>
          <w:i w:val="0"/>
          <w:iCs/>
          <w:sz w:val="20"/>
        </w:rPr>
        <w:t>Contaduría Pública, Economía y Administración de Empresas.</w:t>
      </w:r>
    </w:p>
    <w:p w:rsidR="00B30D5F" w:rsidRDefault="00B30D5F" w:rsidP="00B30D5F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DC5BCE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0F7761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bCs/>
          <w:i w:val="0"/>
          <w:sz w:val="20"/>
        </w:rPr>
        <w:t>Ninguno</w:t>
      </w:r>
      <w:r w:rsidR="008759F4">
        <w:rPr>
          <w:rFonts w:ascii="Bookman Old Style" w:hAnsi="Bookman Old Style"/>
          <w:bCs/>
          <w:i w:val="0"/>
          <w:sz w:val="20"/>
        </w:rPr>
        <w:t>.</w:t>
      </w:r>
    </w:p>
    <w:p w:rsidR="00DC5BCE" w:rsidRPr="000F7761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26979" w:rsidRDefault="001F5A20" w:rsidP="001F5A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5A20">
        <w:rPr>
          <w:rFonts w:ascii="Bookman Old Style" w:hAnsi="Bookman Old Style" w:cs="Arial"/>
          <w:i w:val="0"/>
          <w:iCs/>
          <w:spacing w:val="-3"/>
          <w:sz w:val="20"/>
        </w:rPr>
        <w:t>Conocimientos de Contabilidad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F5A20" w:rsidRPr="001F5A20" w:rsidRDefault="001F5A20" w:rsidP="001F5A20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A44862" w:rsidRDefault="00DC5BCE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A44862" w:rsidRDefault="00DC5BC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16D53" w:rsidRDefault="00DC5BCE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</w:t>
      </w:r>
      <w:r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37C46"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C84A82">
        <w:rPr>
          <w:rFonts w:ascii="Bookman Old Style" w:hAnsi="Bookman Old Style" w:cs="Arial"/>
          <w:i w:val="0"/>
          <w:iCs/>
          <w:sz w:val="20"/>
        </w:rPr>
        <w:t>,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referentemente en </w:t>
      </w:r>
      <w:r w:rsidR="001F5A20">
        <w:rPr>
          <w:rFonts w:ascii="Bookman Old Style" w:hAnsi="Bookman Old Style" w:cs="Arial"/>
          <w:i w:val="0"/>
          <w:iCs/>
          <w:sz w:val="20"/>
        </w:rPr>
        <w:t>el área financiera.</w:t>
      </w:r>
    </w:p>
    <w:p w:rsidR="00DC5BCE" w:rsidRPr="000F7761" w:rsidRDefault="00DC5BCE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Default="00DC5BC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C583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C5BCE" w:rsidRPr="00B620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B620CE" w:rsidRDefault="00DC5BC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677A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DC5BC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DFF" w:rsidRDefault="00071DFF">
      <w:pPr>
        <w:spacing w:line="20" w:lineRule="exact"/>
      </w:pPr>
    </w:p>
  </w:endnote>
  <w:endnote w:type="continuationSeparator" w:id="0">
    <w:p w:rsidR="00071DFF" w:rsidRDefault="00071DFF"/>
  </w:endnote>
  <w:endnote w:type="continuationNotice" w:id="1">
    <w:p w:rsidR="00071DFF" w:rsidRDefault="00071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B3867" w:rsidRDefault="00DB38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Pr="00BF5565" w:rsidRDefault="00DB3867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EC3E62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B3867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DB3867" w:rsidRPr="00B425FF" w:rsidRDefault="00DB3867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DB3867" w:rsidRPr="00763A53" w:rsidRDefault="00DB3867" w:rsidP="00BF556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EC3E62">
      <w:rPr>
        <w:rFonts w:ascii="Bookman Old Style" w:hAnsi="Bookman Old Style" w:cs="Arial"/>
        <w:bCs/>
        <w:i w:val="0"/>
        <w:iCs/>
        <w:sz w:val="16"/>
        <w:lang w:val="es-SV"/>
      </w:rPr>
      <w:t xml:space="preserve">Agosto </w:t>
    </w:r>
    <w:r w:rsidR="00510B53">
      <w:rPr>
        <w:rFonts w:ascii="Bookman Old Style" w:hAnsi="Bookman Old Style" w:cs="Arial"/>
        <w:bCs/>
        <w:i w:val="0"/>
        <w:iCs/>
        <w:sz w:val="16"/>
        <w:lang w:val="es-SV"/>
      </w:rPr>
      <w:t>2014</w:t>
    </w:r>
  </w:p>
  <w:p w:rsidR="00DB3867" w:rsidRPr="00B425FF" w:rsidRDefault="00DB386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B3867">
      <w:tc>
        <w:tcPr>
          <w:tcW w:w="595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B3867" w:rsidRDefault="00DB386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B3867" w:rsidRDefault="00DB386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B3867" w:rsidRDefault="00DB386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DFF" w:rsidRDefault="00071DFF">
      <w:r>
        <w:separator/>
      </w:r>
    </w:p>
  </w:footnote>
  <w:footnote w:type="continuationSeparator" w:id="0">
    <w:p w:rsidR="00071DFF" w:rsidRDefault="00071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B386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B3867" w:rsidRPr="00B47612" w:rsidRDefault="00AD04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B386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B3867" w:rsidRPr="00B47612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B3867" w:rsidRPr="00B47612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Pr="00B47612" w:rsidRDefault="00DB386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B3867" w:rsidRPr="00B47612" w:rsidRDefault="00DB386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AD049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</w:r>
  </w:p>
  <w:p w:rsidR="00DB3867" w:rsidRDefault="00AD049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867" w:rsidRDefault="00DB386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B3867" w:rsidRDefault="00DB386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  <w:t>Descripción del Puesto de Trabajo</w:t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AD049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B3867" w:rsidRDefault="00DB386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DA6"/>
    <w:multiLevelType w:val="hybridMultilevel"/>
    <w:tmpl w:val="DA32663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4A4326"/>
    <w:multiLevelType w:val="hybridMultilevel"/>
    <w:tmpl w:val="71FE807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7"/>
  </w:num>
  <w:num w:numId="3">
    <w:abstractNumId w:val="25"/>
  </w:num>
  <w:num w:numId="4">
    <w:abstractNumId w:val="22"/>
  </w:num>
  <w:num w:numId="5">
    <w:abstractNumId w:val="14"/>
  </w:num>
  <w:num w:numId="6">
    <w:abstractNumId w:val="32"/>
  </w:num>
  <w:num w:numId="7">
    <w:abstractNumId w:val="26"/>
  </w:num>
  <w:num w:numId="8">
    <w:abstractNumId w:val="29"/>
  </w:num>
  <w:num w:numId="9">
    <w:abstractNumId w:val="1"/>
  </w:num>
  <w:num w:numId="10">
    <w:abstractNumId w:val="10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2"/>
  </w:num>
  <w:num w:numId="22">
    <w:abstractNumId w:val="33"/>
  </w:num>
  <w:num w:numId="23">
    <w:abstractNumId w:val="33"/>
  </w:num>
  <w:num w:numId="24">
    <w:abstractNumId w:val="2"/>
  </w:num>
  <w:num w:numId="25">
    <w:abstractNumId w:val="3"/>
  </w:num>
  <w:num w:numId="26">
    <w:abstractNumId w:val="21"/>
  </w:num>
  <w:num w:numId="27">
    <w:abstractNumId w:val="5"/>
  </w:num>
  <w:num w:numId="28">
    <w:abstractNumId w:val="16"/>
  </w:num>
  <w:num w:numId="29">
    <w:abstractNumId w:val="16"/>
  </w:num>
  <w:num w:numId="30">
    <w:abstractNumId w:val="9"/>
  </w:num>
  <w:num w:numId="31">
    <w:abstractNumId w:val="16"/>
  </w:num>
  <w:num w:numId="32">
    <w:abstractNumId w:val="4"/>
  </w:num>
  <w:num w:numId="33">
    <w:abstractNumId w:val="6"/>
  </w:num>
  <w:num w:numId="34">
    <w:abstractNumId w:val="30"/>
  </w:num>
  <w:num w:numId="35">
    <w:abstractNumId w:val="24"/>
  </w:num>
  <w:num w:numId="36">
    <w:abstractNumId w:val="6"/>
  </w:num>
  <w:num w:numId="37">
    <w:abstractNumId w:val="36"/>
  </w:num>
  <w:num w:numId="38">
    <w:abstractNumId w:val="31"/>
  </w:num>
  <w:num w:numId="39">
    <w:abstractNumId w:val="38"/>
  </w:num>
  <w:num w:numId="40">
    <w:abstractNumId w:val="37"/>
  </w:num>
  <w:num w:numId="41">
    <w:abstractNumId w:val="23"/>
  </w:num>
  <w:num w:numId="42">
    <w:abstractNumId w:val="20"/>
  </w:num>
  <w:num w:numId="43">
    <w:abstractNumId w:val="15"/>
  </w:num>
  <w:num w:numId="44">
    <w:abstractNumId w:val="0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</w:num>
  <w:num w:numId="4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2058A"/>
    <w:rsid w:val="00036757"/>
    <w:rsid w:val="00037C46"/>
    <w:rsid w:val="00041C83"/>
    <w:rsid w:val="00043087"/>
    <w:rsid w:val="000503CF"/>
    <w:rsid w:val="00051B76"/>
    <w:rsid w:val="00056FA2"/>
    <w:rsid w:val="00057EC2"/>
    <w:rsid w:val="000675C9"/>
    <w:rsid w:val="000677AA"/>
    <w:rsid w:val="00071DFF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A5668"/>
    <w:rsid w:val="001B1E1A"/>
    <w:rsid w:val="001C197F"/>
    <w:rsid w:val="001C1CF2"/>
    <w:rsid w:val="001C591A"/>
    <w:rsid w:val="001D1E08"/>
    <w:rsid w:val="001D6481"/>
    <w:rsid w:val="001D6B20"/>
    <w:rsid w:val="001E14C2"/>
    <w:rsid w:val="001E2F90"/>
    <w:rsid w:val="001E5092"/>
    <w:rsid w:val="001F5A20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71F74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1BDA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04A"/>
    <w:rsid w:val="00354147"/>
    <w:rsid w:val="00380A8F"/>
    <w:rsid w:val="00380F69"/>
    <w:rsid w:val="00381911"/>
    <w:rsid w:val="00383442"/>
    <w:rsid w:val="0039071A"/>
    <w:rsid w:val="003917E4"/>
    <w:rsid w:val="00393014"/>
    <w:rsid w:val="003A0D5E"/>
    <w:rsid w:val="003A7940"/>
    <w:rsid w:val="003B000A"/>
    <w:rsid w:val="003B20CA"/>
    <w:rsid w:val="003B6F6F"/>
    <w:rsid w:val="003C3D1C"/>
    <w:rsid w:val="003C7680"/>
    <w:rsid w:val="003D1146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DC1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B53"/>
    <w:rsid w:val="00511C48"/>
    <w:rsid w:val="005166BD"/>
    <w:rsid w:val="005208A9"/>
    <w:rsid w:val="00521283"/>
    <w:rsid w:val="00540076"/>
    <w:rsid w:val="00540ED7"/>
    <w:rsid w:val="00546EA0"/>
    <w:rsid w:val="00552E4D"/>
    <w:rsid w:val="00553F55"/>
    <w:rsid w:val="005611D8"/>
    <w:rsid w:val="00580D6D"/>
    <w:rsid w:val="005820E4"/>
    <w:rsid w:val="00583D3A"/>
    <w:rsid w:val="00585828"/>
    <w:rsid w:val="0059598E"/>
    <w:rsid w:val="005A2A2F"/>
    <w:rsid w:val="005B0CFF"/>
    <w:rsid w:val="005B199F"/>
    <w:rsid w:val="005B19CA"/>
    <w:rsid w:val="005B1AE9"/>
    <w:rsid w:val="005B7300"/>
    <w:rsid w:val="005B7AC3"/>
    <w:rsid w:val="005C55DC"/>
    <w:rsid w:val="005D7A9B"/>
    <w:rsid w:val="005F51C6"/>
    <w:rsid w:val="005F5C60"/>
    <w:rsid w:val="00604080"/>
    <w:rsid w:val="00607F83"/>
    <w:rsid w:val="00624231"/>
    <w:rsid w:val="00633D8C"/>
    <w:rsid w:val="0064094F"/>
    <w:rsid w:val="00646975"/>
    <w:rsid w:val="006634C8"/>
    <w:rsid w:val="006679A8"/>
    <w:rsid w:val="0067294A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6F7655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63A53"/>
    <w:rsid w:val="00776C38"/>
    <w:rsid w:val="0078760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1384"/>
    <w:rsid w:val="007F543A"/>
    <w:rsid w:val="007F6E4F"/>
    <w:rsid w:val="0080297A"/>
    <w:rsid w:val="00803843"/>
    <w:rsid w:val="0081257B"/>
    <w:rsid w:val="0082151A"/>
    <w:rsid w:val="00823A87"/>
    <w:rsid w:val="00826683"/>
    <w:rsid w:val="00826979"/>
    <w:rsid w:val="00830195"/>
    <w:rsid w:val="00844E87"/>
    <w:rsid w:val="008626DE"/>
    <w:rsid w:val="008677EF"/>
    <w:rsid w:val="008722B4"/>
    <w:rsid w:val="008754DE"/>
    <w:rsid w:val="008759F4"/>
    <w:rsid w:val="00886DE3"/>
    <w:rsid w:val="00890071"/>
    <w:rsid w:val="00890AD4"/>
    <w:rsid w:val="00893C49"/>
    <w:rsid w:val="00894523"/>
    <w:rsid w:val="00894605"/>
    <w:rsid w:val="00897841"/>
    <w:rsid w:val="008A0FFE"/>
    <w:rsid w:val="008A5057"/>
    <w:rsid w:val="008B1CF0"/>
    <w:rsid w:val="008B2527"/>
    <w:rsid w:val="008B4872"/>
    <w:rsid w:val="008C1E26"/>
    <w:rsid w:val="008E07AF"/>
    <w:rsid w:val="008F042C"/>
    <w:rsid w:val="008F46CA"/>
    <w:rsid w:val="008F569A"/>
    <w:rsid w:val="008F770C"/>
    <w:rsid w:val="00900E17"/>
    <w:rsid w:val="00901116"/>
    <w:rsid w:val="009036D0"/>
    <w:rsid w:val="00906024"/>
    <w:rsid w:val="00906FBF"/>
    <w:rsid w:val="009123C7"/>
    <w:rsid w:val="0091609A"/>
    <w:rsid w:val="00916D53"/>
    <w:rsid w:val="00920388"/>
    <w:rsid w:val="00920A35"/>
    <w:rsid w:val="00921CC9"/>
    <w:rsid w:val="009332FF"/>
    <w:rsid w:val="00937972"/>
    <w:rsid w:val="00942B07"/>
    <w:rsid w:val="009536F4"/>
    <w:rsid w:val="009573AF"/>
    <w:rsid w:val="00962575"/>
    <w:rsid w:val="009636F5"/>
    <w:rsid w:val="009655C2"/>
    <w:rsid w:val="00966C53"/>
    <w:rsid w:val="0097353A"/>
    <w:rsid w:val="00977DF3"/>
    <w:rsid w:val="00990A34"/>
    <w:rsid w:val="0099372A"/>
    <w:rsid w:val="00995E23"/>
    <w:rsid w:val="009A3FF3"/>
    <w:rsid w:val="009A56A6"/>
    <w:rsid w:val="009C5839"/>
    <w:rsid w:val="009D37E0"/>
    <w:rsid w:val="009E1C09"/>
    <w:rsid w:val="00A0639A"/>
    <w:rsid w:val="00A12221"/>
    <w:rsid w:val="00A15189"/>
    <w:rsid w:val="00A162B0"/>
    <w:rsid w:val="00A166BC"/>
    <w:rsid w:val="00A17200"/>
    <w:rsid w:val="00A40335"/>
    <w:rsid w:val="00A40AED"/>
    <w:rsid w:val="00A40EBD"/>
    <w:rsid w:val="00A42EAE"/>
    <w:rsid w:val="00A44862"/>
    <w:rsid w:val="00A55019"/>
    <w:rsid w:val="00A5685F"/>
    <w:rsid w:val="00A64749"/>
    <w:rsid w:val="00A66E13"/>
    <w:rsid w:val="00A67717"/>
    <w:rsid w:val="00A67790"/>
    <w:rsid w:val="00A7099A"/>
    <w:rsid w:val="00A736EF"/>
    <w:rsid w:val="00A763DA"/>
    <w:rsid w:val="00A82ED6"/>
    <w:rsid w:val="00AA51CB"/>
    <w:rsid w:val="00AB3CC3"/>
    <w:rsid w:val="00AC229E"/>
    <w:rsid w:val="00AD0490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D5F"/>
    <w:rsid w:val="00B33757"/>
    <w:rsid w:val="00B37F01"/>
    <w:rsid w:val="00B425B8"/>
    <w:rsid w:val="00B425FF"/>
    <w:rsid w:val="00B47612"/>
    <w:rsid w:val="00B620CE"/>
    <w:rsid w:val="00B62AD8"/>
    <w:rsid w:val="00B64E20"/>
    <w:rsid w:val="00B66ACB"/>
    <w:rsid w:val="00B70B92"/>
    <w:rsid w:val="00B70E8A"/>
    <w:rsid w:val="00B76DDF"/>
    <w:rsid w:val="00B82F39"/>
    <w:rsid w:val="00B84A43"/>
    <w:rsid w:val="00B85D6D"/>
    <w:rsid w:val="00B94C72"/>
    <w:rsid w:val="00BA4C28"/>
    <w:rsid w:val="00BB2543"/>
    <w:rsid w:val="00BB30A6"/>
    <w:rsid w:val="00BB49BD"/>
    <w:rsid w:val="00BB7F7C"/>
    <w:rsid w:val="00BC725B"/>
    <w:rsid w:val="00BC7D17"/>
    <w:rsid w:val="00BD018B"/>
    <w:rsid w:val="00BE3125"/>
    <w:rsid w:val="00BF5565"/>
    <w:rsid w:val="00C01198"/>
    <w:rsid w:val="00C023FB"/>
    <w:rsid w:val="00C02E03"/>
    <w:rsid w:val="00C035E4"/>
    <w:rsid w:val="00C3029F"/>
    <w:rsid w:val="00C31779"/>
    <w:rsid w:val="00C404F4"/>
    <w:rsid w:val="00C57422"/>
    <w:rsid w:val="00C77C39"/>
    <w:rsid w:val="00C827BE"/>
    <w:rsid w:val="00C84A82"/>
    <w:rsid w:val="00C9067B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B3867"/>
    <w:rsid w:val="00DC0529"/>
    <w:rsid w:val="00DC5BCE"/>
    <w:rsid w:val="00DC7238"/>
    <w:rsid w:val="00DD0F58"/>
    <w:rsid w:val="00DD4690"/>
    <w:rsid w:val="00DD469A"/>
    <w:rsid w:val="00DD7C52"/>
    <w:rsid w:val="00DE0C30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13A1A"/>
    <w:rsid w:val="00E200AA"/>
    <w:rsid w:val="00E21CFE"/>
    <w:rsid w:val="00E22580"/>
    <w:rsid w:val="00E25F8A"/>
    <w:rsid w:val="00E403A2"/>
    <w:rsid w:val="00E62447"/>
    <w:rsid w:val="00E64B2E"/>
    <w:rsid w:val="00E664BD"/>
    <w:rsid w:val="00E753A1"/>
    <w:rsid w:val="00E76C9B"/>
    <w:rsid w:val="00E77979"/>
    <w:rsid w:val="00E8691B"/>
    <w:rsid w:val="00E873CF"/>
    <w:rsid w:val="00E91D87"/>
    <w:rsid w:val="00E951A5"/>
    <w:rsid w:val="00E97FAC"/>
    <w:rsid w:val="00EA06B4"/>
    <w:rsid w:val="00EA39AE"/>
    <w:rsid w:val="00EA702F"/>
    <w:rsid w:val="00EB1352"/>
    <w:rsid w:val="00EB53C9"/>
    <w:rsid w:val="00EB7050"/>
    <w:rsid w:val="00EC3E6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112"/>
    <w:rsid w:val="00F31CDC"/>
    <w:rsid w:val="00F374E6"/>
    <w:rsid w:val="00F479FD"/>
    <w:rsid w:val="00F5195F"/>
    <w:rsid w:val="00F57C7F"/>
    <w:rsid w:val="00F71C32"/>
    <w:rsid w:val="00F758B3"/>
    <w:rsid w:val="00F8060E"/>
    <w:rsid w:val="00F8424F"/>
    <w:rsid w:val="00F85267"/>
    <w:rsid w:val="00FA0CC5"/>
    <w:rsid w:val="00FA66EF"/>
    <w:rsid w:val="00FA7101"/>
    <w:rsid w:val="00FB3CEF"/>
    <w:rsid w:val="00FD087F"/>
    <w:rsid w:val="00FD0F8D"/>
    <w:rsid w:val="00FD19F3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13A1A"/>
    <w:pPr>
      <w:autoSpaceDE w:val="0"/>
      <w:autoSpaceDN w:val="0"/>
    </w:pPr>
    <w:rPr>
      <w:rFonts w:ascii="Arial" w:eastAsia="Calibri" w:hAnsi="Arial" w:cs="Arial"/>
      <w:i w:val="0"/>
      <w:color w:val="00000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13A1A"/>
    <w:pPr>
      <w:autoSpaceDE w:val="0"/>
      <w:autoSpaceDN w:val="0"/>
    </w:pPr>
    <w:rPr>
      <w:rFonts w:ascii="Arial" w:eastAsia="Calibri" w:hAnsi="Arial" w:cs="Arial"/>
      <w:i w:val="0"/>
      <w:color w:val="00000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1116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8</cp:revision>
  <cp:lastPrinted>2013-11-08T19:11:00Z</cp:lastPrinted>
  <dcterms:created xsi:type="dcterms:W3CDTF">2014-07-30T14:19:00Z</dcterms:created>
  <dcterms:modified xsi:type="dcterms:W3CDTF">2014-07-31T14:46:00Z</dcterms:modified>
</cp:coreProperties>
</file>